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B95" w:rsidRPr="001C1099" w:rsidRDefault="001C1099" w:rsidP="001C1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1099">
        <w:rPr>
          <w:rFonts w:ascii="Times New Roman" w:hAnsi="Times New Roman" w:cs="Times New Roman"/>
          <w:sz w:val="24"/>
          <w:szCs w:val="24"/>
        </w:rPr>
        <w:t>Name</w:t>
      </w:r>
    </w:p>
    <w:p w:rsidR="001C1099" w:rsidRPr="001C1099" w:rsidRDefault="001C1099" w:rsidP="001C1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1099">
        <w:rPr>
          <w:rFonts w:ascii="Times New Roman" w:hAnsi="Times New Roman" w:cs="Times New Roman"/>
          <w:sz w:val="24"/>
          <w:szCs w:val="24"/>
        </w:rPr>
        <w:t>Tutor</w:t>
      </w:r>
    </w:p>
    <w:p w:rsidR="001C1099" w:rsidRPr="001C1099" w:rsidRDefault="001C1099" w:rsidP="001C1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1099">
        <w:rPr>
          <w:rFonts w:ascii="Times New Roman" w:hAnsi="Times New Roman" w:cs="Times New Roman"/>
          <w:sz w:val="24"/>
          <w:szCs w:val="24"/>
        </w:rPr>
        <w:t>Course name</w:t>
      </w:r>
    </w:p>
    <w:p w:rsidR="001C1099" w:rsidRPr="001C1099" w:rsidRDefault="001C1099" w:rsidP="001C1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1099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101613" w:rsidRPr="0008722B" w:rsidRDefault="00101613" w:rsidP="0010161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1613" w:rsidRPr="001C1099" w:rsidRDefault="00101613" w:rsidP="0010161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C1099">
        <w:rPr>
          <w:rFonts w:ascii="Times New Roman" w:hAnsi="Times New Roman" w:cs="Times New Roman"/>
          <w:b/>
          <w:i/>
          <w:sz w:val="24"/>
          <w:szCs w:val="24"/>
        </w:rPr>
        <w:t>What is the general rule for computing percentages in cross-tabulation?</w:t>
      </w:r>
    </w:p>
    <w:p w:rsidR="007D73DC" w:rsidRPr="0008722B" w:rsidRDefault="007D73DC" w:rsidP="007D73D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1613" w:rsidRPr="0008722B" w:rsidRDefault="002608A2" w:rsidP="0010161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 xml:space="preserve">Cross tabulation is a </w:t>
      </w:r>
      <w:r w:rsidR="008D5453" w:rsidRPr="0008722B">
        <w:rPr>
          <w:rFonts w:ascii="Times New Roman" w:hAnsi="Times New Roman" w:cs="Times New Roman"/>
          <w:sz w:val="24"/>
          <w:szCs w:val="24"/>
        </w:rPr>
        <w:t>statistical method that is used to record categorical data, wi</w:t>
      </w:r>
      <w:r w:rsidR="00775F87" w:rsidRPr="0008722B">
        <w:rPr>
          <w:rFonts w:ascii="Times New Roman" w:hAnsi="Times New Roman" w:cs="Times New Roman"/>
          <w:sz w:val="24"/>
          <w:szCs w:val="24"/>
        </w:rPr>
        <w:t>t</w:t>
      </w:r>
      <w:r w:rsidR="008D5453" w:rsidRPr="0008722B">
        <w:rPr>
          <w:rFonts w:ascii="Times New Roman" w:hAnsi="Times New Roman" w:cs="Times New Roman"/>
          <w:sz w:val="24"/>
          <w:szCs w:val="24"/>
        </w:rPr>
        <w:t xml:space="preserve">h variables that are mutually exclusive of each other. </w:t>
      </w:r>
      <w:r w:rsidR="000B5641" w:rsidRPr="0008722B">
        <w:rPr>
          <w:rFonts w:ascii="Times New Roman" w:hAnsi="Times New Roman" w:cs="Times New Roman"/>
          <w:sz w:val="24"/>
          <w:szCs w:val="24"/>
        </w:rPr>
        <w:t xml:space="preserve"> As a rule, the ta</w:t>
      </w:r>
      <w:r w:rsidR="000528EE" w:rsidRPr="0008722B">
        <w:rPr>
          <w:rFonts w:ascii="Times New Roman" w:hAnsi="Times New Roman" w:cs="Times New Roman"/>
          <w:sz w:val="24"/>
          <w:szCs w:val="24"/>
        </w:rPr>
        <w:t>bulation follows the arrangement of the d</w:t>
      </w:r>
      <w:r w:rsidR="000B5641" w:rsidRPr="0008722B">
        <w:rPr>
          <w:rFonts w:ascii="Times New Roman" w:hAnsi="Times New Roman" w:cs="Times New Roman"/>
          <w:sz w:val="24"/>
          <w:szCs w:val="24"/>
        </w:rPr>
        <w:t>e</w:t>
      </w:r>
      <w:r w:rsidR="000528EE" w:rsidRPr="0008722B">
        <w:rPr>
          <w:rFonts w:ascii="Times New Roman" w:hAnsi="Times New Roman" w:cs="Times New Roman"/>
          <w:sz w:val="24"/>
          <w:szCs w:val="24"/>
        </w:rPr>
        <w:t>pende</w:t>
      </w:r>
      <w:r w:rsidR="000B5641" w:rsidRPr="0008722B">
        <w:rPr>
          <w:rFonts w:ascii="Times New Roman" w:hAnsi="Times New Roman" w:cs="Times New Roman"/>
          <w:sz w:val="24"/>
          <w:szCs w:val="24"/>
        </w:rPr>
        <w:t>nt v</w:t>
      </w:r>
      <w:r w:rsidR="000528EE" w:rsidRPr="0008722B">
        <w:rPr>
          <w:rFonts w:ascii="Times New Roman" w:hAnsi="Times New Roman" w:cs="Times New Roman"/>
          <w:sz w:val="24"/>
          <w:szCs w:val="24"/>
        </w:rPr>
        <w:t>ari</w:t>
      </w:r>
      <w:r w:rsidR="000B5641" w:rsidRPr="0008722B">
        <w:rPr>
          <w:rFonts w:ascii="Times New Roman" w:hAnsi="Times New Roman" w:cs="Times New Roman"/>
          <w:sz w:val="24"/>
          <w:szCs w:val="24"/>
        </w:rPr>
        <w:t xml:space="preserve">ables and independent variables in rows and columns. </w:t>
      </w:r>
      <w:r w:rsidR="00650B26" w:rsidRPr="0008722B">
        <w:rPr>
          <w:rFonts w:ascii="Times New Roman" w:hAnsi="Times New Roman" w:cs="Times New Roman"/>
          <w:sz w:val="24"/>
          <w:szCs w:val="24"/>
        </w:rPr>
        <w:t xml:space="preserve">In this case, the </w:t>
      </w:r>
      <w:r w:rsidR="00CE0E14" w:rsidRPr="0008722B">
        <w:rPr>
          <w:rFonts w:ascii="Times New Roman" w:hAnsi="Times New Roman" w:cs="Times New Roman"/>
          <w:sz w:val="24"/>
          <w:szCs w:val="24"/>
        </w:rPr>
        <w:t>indep</w:t>
      </w:r>
      <w:r w:rsidR="000528EE" w:rsidRPr="0008722B">
        <w:rPr>
          <w:rFonts w:ascii="Times New Roman" w:hAnsi="Times New Roman" w:cs="Times New Roman"/>
          <w:sz w:val="24"/>
          <w:szCs w:val="24"/>
        </w:rPr>
        <w:t>ende</w:t>
      </w:r>
      <w:r w:rsidR="00CE0E14" w:rsidRPr="0008722B">
        <w:rPr>
          <w:rFonts w:ascii="Times New Roman" w:hAnsi="Times New Roman" w:cs="Times New Roman"/>
          <w:sz w:val="24"/>
          <w:szCs w:val="24"/>
        </w:rPr>
        <w:t xml:space="preserve">nt </w:t>
      </w:r>
      <w:r w:rsidR="00350AAC" w:rsidRPr="0008722B">
        <w:rPr>
          <w:rFonts w:ascii="Times New Roman" w:hAnsi="Times New Roman" w:cs="Times New Roman"/>
          <w:sz w:val="24"/>
          <w:szCs w:val="24"/>
        </w:rPr>
        <w:t>variables are</w:t>
      </w:r>
      <w:r w:rsidR="00CE0E14" w:rsidRPr="0008722B">
        <w:rPr>
          <w:rFonts w:ascii="Times New Roman" w:hAnsi="Times New Roman" w:cs="Times New Roman"/>
          <w:sz w:val="24"/>
          <w:szCs w:val="24"/>
        </w:rPr>
        <w:t xml:space="preserve"> placed at the top of the table</w:t>
      </w:r>
      <w:r w:rsidR="009918AC" w:rsidRPr="0008722B">
        <w:rPr>
          <w:rFonts w:ascii="Times New Roman" w:hAnsi="Times New Roman" w:cs="Times New Roman"/>
          <w:sz w:val="24"/>
          <w:szCs w:val="24"/>
        </w:rPr>
        <w:t xml:space="preserve"> whe</w:t>
      </w:r>
      <w:r w:rsidR="00575D94" w:rsidRPr="0008722B">
        <w:rPr>
          <w:rFonts w:ascii="Times New Roman" w:hAnsi="Times New Roman" w:cs="Times New Roman"/>
          <w:sz w:val="24"/>
          <w:szCs w:val="24"/>
        </w:rPr>
        <w:t>r</w:t>
      </w:r>
      <w:r w:rsidR="009918AC" w:rsidRPr="0008722B">
        <w:rPr>
          <w:rFonts w:ascii="Times New Roman" w:hAnsi="Times New Roman" w:cs="Times New Roman"/>
          <w:sz w:val="24"/>
          <w:szCs w:val="24"/>
        </w:rPr>
        <w:t xml:space="preserve">e they form the column variable </w:t>
      </w:r>
      <w:r w:rsidR="00575D94" w:rsidRPr="0008722B">
        <w:rPr>
          <w:rFonts w:ascii="Times New Roman" w:hAnsi="Times New Roman" w:cs="Times New Roman"/>
          <w:sz w:val="24"/>
          <w:szCs w:val="24"/>
        </w:rPr>
        <w:t xml:space="preserve">whereas </w:t>
      </w:r>
      <w:r w:rsidR="00B544B5" w:rsidRPr="0008722B">
        <w:rPr>
          <w:rFonts w:ascii="Times New Roman" w:hAnsi="Times New Roman" w:cs="Times New Roman"/>
          <w:sz w:val="24"/>
          <w:szCs w:val="24"/>
        </w:rPr>
        <w:t>the dependent variable</w:t>
      </w:r>
      <w:r w:rsidR="00661D37" w:rsidRPr="0008722B">
        <w:rPr>
          <w:rFonts w:ascii="Times New Roman" w:hAnsi="Times New Roman" w:cs="Times New Roman"/>
          <w:sz w:val="24"/>
          <w:szCs w:val="24"/>
        </w:rPr>
        <w:t xml:space="preserve"> </w:t>
      </w:r>
      <w:r w:rsidR="005E7D55" w:rsidRPr="0008722B">
        <w:rPr>
          <w:rFonts w:ascii="Times New Roman" w:hAnsi="Times New Roman" w:cs="Times New Roman"/>
          <w:sz w:val="24"/>
          <w:szCs w:val="24"/>
        </w:rPr>
        <w:t xml:space="preserve">is set to the side of the table where it forms the row variable. </w:t>
      </w:r>
    </w:p>
    <w:p w:rsidR="00520BFB" w:rsidRPr="001C1099" w:rsidRDefault="00520BFB" w:rsidP="00520BF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C1099">
        <w:rPr>
          <w:rFonts w:ascii="Times New Roman" w:hAnsi="Times New Roman" w:cs="Times New Roman"/>
          <w:b/>
          <w:i/>
          <w:sz w:val="24"/>
          <w:szCs w:val="24"/>
        </w:rPr>
        <w:t>Discuss the reasons for the frequent use of cross-tabulations. What are some of its limitations?</w:t>
      </w:r>
    </w:p>
    <w:p w:rsidR="00661D37" w:rsidRPr="0008722B" w:rsidRDefault="00520BFB" w:rsidP="00520BF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Cross tabulation eliminates errors</w:t>
      </w:r>
    </w:p>
    <w:p w:rsidR="00685165" w:rsidRPr="0008722B" w:rsidRDefault="00527FBF" w:rsidP="00BF17FB">
      <w:pPr>
        <w:ind w:left="720" w:firstLine="3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It is not uncommon to h</w:t>
      </w:r>
      <w:r w:rsidR="00913B27" w:rsidRPr="0008722B">
        <w:rPr>
          <w:rFonts w:ascii="Times New Roman" w:hAnsi="Times New Roman" w:cs="Times New Roman"/>
          <w:sz w:val="24"/>
          <w:szCs w:val="24"/>
        </w:rPr>
        <w:t xml:space="preserve">ave difficulties reading and interpreting raw data. Cross tabulation eliminates this by providing a mechanism for grouping data for ease of interpretation. </w:t>
      </w:r>
    </w:p>
    <w:p w:rsidR="003673B6" w:rsidRPr="0008722B" w:rsidRDefault="00BF17FB" w:rsidP="003673B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Ease of use</w:t>
      </w:r>
    </w:p>
    <w:p w:rsidR="00BF17FB" w:rsidRPr="0008722B" w:rsidRDefault="0032799E" w:rsidP="00BF17FB">
      <w:pPr>
        <w:ind w:left="72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 xml:space="preserve">Cross tabulation </w:t>
      </w:r>
      <w:r w:rsidR="00984793" w:rsidRPr="0008722B">
        <w:rPr>
          <w:rFonts w:ascii="Times New Roman" w:hAnsi="Times New Roman" w:cs="Times New Roman"/>
          <w:sz w:val="24"/>
          <w:szCs w:val="24"/>
        </w:rPr>
        <w:t>is b</w:t>
      </w:r>
      <w:r w:rsidR="00453076" w:rsidRPr="0008722B">
        <w:rPr>
          <w:rFonts w:ascii="Times New Roman" w:hAnsi="Times New Roman" w:cs="Times New Roman"/>
          <w:sz w:val="24"/>
          <w:szCs w:val="24"/>
        </w:rPr>
        <w:t>e</w:t>
      </w:r>
      <w:r w:rsidR="00984793" w:rsidRPr="0008722B">
        <w:rPr>
          <w:rFonts w:ascii="Times New Roman" w:hAnsi="Times New Roman" w:cs="Times New Roman"/>
          <w:sz w:val="24"/>
          <w:szCs w:val="24"/>
        </w:rPr>
        <w:t>n</w:t>
      </w:r>
      <w:r w:rsidR="00453076" w:rsidRPr="0008722B">
        <w:rPr>
          <w:rFonts w:ascii="Times New Roman" w:hAnsi="Times New Roman" w:cs="Times New Roman"/>
          <w:sz w:val="24"/>
          <w:szCs w:val="24"/>
        </w:rPr>
        <w:t>efic</w:t>
      </w:r>
      <w:r w:rsidR="00984793" w:rsidRPr="0008722B">
        <w:rPr>
          <w:rFonts w:ascii="Times New Roman" w:hAnsi="Times New Roman" w:cs="Times New Roman"/>
          <w:sz w:val="24"/>
          <w:szCs w:val="24"/>
        </w:rPr>
        <w:t>i</w:t>
      </w:r>
      <w:r w:rsidR="00453076" w:rsidRPr="0008722B">
        <w:rPr>
          <w:rFonts w:ascii="Times New Roman" w:hAnsi="Times New Roman" w:cs="Times New Roman"/>
          <w:sz w:val="24"/>
          <w:szCs w:val="24"/>
        </w:rPr>
        <w:t>a</w:t>
      </w:r>
      <w:r w:rsidR="00984793" w:rsidRPr="0008722B">
        <w:rPr>
          <w:rFonts w:ascii="Times New Roman" w:hAnsi="Times New Roman" w:cs="Times New Roman"/>
          <w:sz w:val="24"/>
          <w:szCs w:val="24"/>
        </w:rPr>
        <w:t>l to peo</w:t>
      </w:r>
      <w:r w:rsidR="00453076" w:rsidRPr="0008722B">
        <w:rPr>
          <w:rFonts w:ascii="Times New Roman" w:hAnsi="Times New Roman" w:cs="Times New Roman"/>
          <w:sz w:val="24"/>
          <w:szCs w:val="24"/>
        </w:rPr>
        <w:t>p</w:t>
      </w:r>
      <w:r w:rsidR="00984793" w:rsidRPr="0008722B">
        <w:rPr>
          <w:rFonts w:ascii="Times New Roman" w:hAnsi="Times New Roman" w:cs="Times New Roman"/>
          <w:sz w:val="24"/>
          <w:szCs w:val="24"/>
        </w:rPr>
        <w:t xml:space="preserve">le who have less understanding of statistical </w:t>
      </w:r>
      <w:r w:rsidR="009A76ED" w:rsidRPr="0008722B">
        <w:rPr>
          <w:rFonts w:ascii="Times New Roman" w:hAnsi="Times New Roman" w:cs="Times New Roman"/>
          <w:sz w:val="24"/>
          <w:szCs w:val="24"/>
        </w:rPr>
        <w:t>proces</w:t>
      </w:r>
      <w:r w:rsidR="00344BC1" w:rsidRPr="0008722B">
        <w:rPr>
          <w:rFonts w:ascii="Times New Roman" w:hAnsi="Times New Roman" w:cs="Times New Roman"/>
          <w:sz w:val="24"/>
          <w:szCs w:val="24"/>
        </w:rPr>
        <w:t>s</w:t>
      </w:r>
      <w:r w:rsidR="009A76ED" w:rsidRPr="0008722B">
        <w:rPr>
          <w:rFonts w:ascii="Times New Roman" w:hAnsi="Times New Roman" w:cs="Times New Roman"/>
          <w:sz w:val="24"/>
          <w:szCs w:val="24"/>
        </w:rPr>
        <w:t>es a</w:t>
      </w:r>
      <w:r w:rsidR="0013793D" w:rsidRPr="0008722B">
        <w:rPr>
          <w:rFonts w:ascii="Times New Roman" w:hAnsi="Times New Roman" w:cs="Times New Roman"/>
          <w:sz w:val="24"/>
          <w:szCs w:val="24"/>
        </w:rPr>
        <w:t xml:space="preserve">nd tools. Additionally, it does not necessarily require </w:t>
      </w:r>
      <w:r w:rsidR="004B45FB" w:rsidRPr="0008722B">
        <w:rPr>
          <w:rFonts w:ascii="Times New Roman" w:hAnsi="Times New Roman" w:cs="Times New Roman"/>
          <w:sz w:val="24"/>
          <w:szCs w:val="24"/>
        </w:rPr>
        <w:t>statistical</w:t>
      </w:r>
      <w:r w:rsidR="00375BA6" w:rsidRPr="0008722B">
        <w:rPr>
          <w:rFonts w:ascii="Times New Roman" w:hAnsi="Times New Roman" w:cs="Times New Roman"/>
          <w:sz w:val="24"/>
          <w:szCs w:val="24"/>
        </w:rPr>
        <w:t xml:space="preserve"> </w:t>
      </w:r>
      <w:r w:rsidR="004B45FB" w:rsidRPr="0008722B">
        <w:rPr>
          <w:rFonts w:ascii="Times New Roman" w:hAnsi="Times New Roman" w:cs="Times New Roman"/>
          <w:sz w:val="24"/>
          <w:szCs w:val="24"/>
        </w:rPr>
        <w:t>packages for interpretation</w:t>
      </w:r>
      <w:r w:rsidR="00C33AAA" w:rsidRPr="0008722B">
        <w:rPr>
          <w:rFonts w:ascii="Times New Roman" w:hAnsi="Times New Roman" w:cs="Times New Roman"/>
          <w:sz w:val="24"/>
          <w:szCs w:val="24"/>
        </w:rPr>
        <w:t xml:space="preserve">, hence its frequent use. </w:t>
      </w:r>
    </w:p>
    <w:p w:rsidR="00404E44" w:rsidRPr="0008722B" w:rsidRDefault="00EB3C7F" w:rsidP="00EB3C7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Limitations</w:t>
      </w:r>
    </w:p>
    <w:p w:rsidR="00EB3C7F" w:rsidRPr="0008722B" w:rsidRDefault="00EB3C7F" w:rsidP="00814C31">
      <w:pPr>
        <w:ind w:left="720" w:firstLine="45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 xml:space="preserve">With cross tabulation, </w:t>
      </w:r>
      <w:r w:rsidR="006227B0" w:rsidRPr="0008722B">
        <w:rPr>
          <w:rFonts w:ascii="Times New Roman" w:hAnsi="Times New Roman" w:cs="Times New Roman"/>
          <w:sz w:val="24"/>
          <w:szCs w:val="24"/>
        </w:rPr>
        <w:t>ther</w:t>
      </w:r>
      <w:r w:rsidR="00057253" w:rsidRPr="0008722B">
        <w:rPr>
          <w:rFonts w:ascii="Times New Roman" w:hAnsi="Times New Roman" w:cs="Times New Roman"/>
          <w:sz w:val="24"/>
          <w:szCs w:val="24"/>
        </w:rPr>
        <w:t>e</w:t>
      </w:r>
      <w:r w:rsidR="006227B0" w:rsidRPr="0008722B">
        <w:rPr>
          <w:rFonts w:ascii="Times New Roman" w:hAnsi="Times New Roman" w:cs="Times New Roman"/>
          <w:sz w:val="24"/>
          <w:szCs w:val="24"/>
        </w:rPr>
        <w:t xml:space="preserve"> is usually a problem of pr</w:t>
      </w:r>
      <w:r w:rsidR="00057253" w:rsidRPr="0008722B">
        <w:rPr>
          <w:rFonts w:ascii="Times New Roman" w:hAnsi="Times New Roman" w:cs="Times New Roman"/>
          <w:sz w:val="24"/>
          <w:szCs w:val="24"/>
        </w:rPr>
        <w:t>esen</w:t>
      </w:r>
      <w:r w:rsidR="006227B0" w:rsidRPr="0008722B">
        <w:rPr>
          <w:rFonts w:ascii="Times New Roman" w:hAnsi="Times New Roman" w:cs="Times New Roman"/>
          <w:sz w:val="24"/>
          <w:szCs w:val="24"/>
        </w:rPr>
        <w:t>tation as the or</w:t>
      </w:r>
      <w:r w:rsidR="00057253" w:rsidRPr="0008722B">
        <w:rPr>
          <w:rFonts w:ascii="Times New Roman" w:hAnsi="Times New Roman" w:cs="Times New Roman"/>
          <w:sz w:val="24"/>
          <w:szCs w:val="24"/>
        </w:rPr>
        <w:t>i</w:t>
      </w:r>
      <w:r w:rsidR="006227B0" w:rsidRPr="0008722B">
        <w:rPr>
          <w:rFonts w:ascii="Times New Roman" w:hAnsi="Times New Roman" w:cs="Times New Roman"/>
          <w:sz w:val="24"/>
          <w:szCs w:val="24"/>
        </w:rPr>
        <w:t xml:space="preserve">ginal report has </w:t>
      </w:r>
      <w:r w:rsidR="001A51D8" w:rsidRPr="0008722B">
        <w:rPr>
          <w:rFonts w:ascii="Times New Roman" w:hAnsi="Times New Roman" w:cs="Times New Roman"/>
          <w:sz w:val="24"/>
          <w:szCs w:val="24"/>
        </w:rPr>
        <w:t xml:space="preserve">missing data that happens not be shown on the cross tabs. </w:t>
      </w:r>
      <w:r w:rsidR="00553103" w:rsidRPr="0008722B">
        <w:rPr>
          <w:rFonts w:ascii="Times New Roman" w:hAnsi="Times New Roman" w:cs="Times New Roman"/>
          <w:sz w:val="24"/>
          <w:szCs w:val="24"/>
        </w:rPr>
        <w:t>That is due to the point that cros</w:t>
      </w:r>
      <w:r w:rsidR="00102D2A" w:rsidRPr="0008722B">
        <w:rPr>
          <w:rFonts w:ascii="Times New Roman" w:hAnsi="Times New Roman" w:cs="Times New Roman"/>
          <w:sz w:val="24"/>
          <w:szCs w:val="24"/>
        </w:rPr>
        <w:t>s</w:t>
      </w:r>
      <w:r w:rsidR="00553103" w:rsidRPr="0008722B">
        <w:rPr>
          <w:rFonts w:ascii="Times New Roman" w:hAnsi="Times New Roman" w:cs="Times New Roman"/>
          <w:sz w:val="24"/>
          <w:szCs w:val="24"/>
        </w:rPr>
        <w:t xml:space="preserve"> tabs only present calculations in summary. </w:t>
      </w:r>
      <w:r w:rsidR="00FE3B2A" w:rsidRPr="0008722B">
        <w:rPr>
          <w:rFonts w:ascii="Times New Roman" w:hAnsi="Times New Roman" w:cs="Times New Roman"/>
          <w:sz w:val="24"/>
          <w:szCs w:val="24"/>
        </w:rPr>
        <w:t xml:space="preserve"> Additionally, when done electronically,</w:t>
      </w:r>
      <w:r w:rsidR="004D696B" w:rsidRPr="0008722B">
        <w:rPr>
          <w:rFonts w:ascii="Times New Roman" w:hAnsi="Times New Roman" w:cs="Times New Roman"/>
          <w:sz w:val="24"/>
          <w:szCs w:val="24"/>
        </w:rPr>
        <w:t xml:space="preserve"> </w:t>
      </w:r>
      <w:r w:rsidR="00FE3B2A" w:rsidRPr="0008722B">
        <w:rPr>
          <w:rFonts w:ascii="Times New Roman" w:hAnsi="Times New Roman" w:cs="Times New Roman"/>
          <w:sz w:val="24"/>
          <w:szCs w:val="24"/>
        </w:rPr>
        <w:t>printing</w:t>
      </w:r>
      <w:r w:rsidR="004D696B" w:rsidRPr="0008722B">
        <w:rPr>
          <w:rFonts w:ascii="Times New Roman" w:hAnsi="Times New Roman" w:cs="Times New Roman"/>
          <w:sz w:val="24"/>
          <w:szCs w:val="24"/>
        </w:rPr>
        <w:t xml:space="preserve"> </w:t>
      </w:r>
      <w:r w:rsidR="00FE3B2A" w:rsidRPr="0008722B">
        <w:rPr>
          <w:rFonts w:ascii="Times New Roman" w:hAnsi="Times New Roman" w:cs="Times New Roman"/>
          <w:sz w:val="24"/>
          <w:szCs w:val="24"/>
        </w:rPr>
        <w:t xml:space="preserve">can only be done on numbers in the summary fields, and that makes readability a problem. </w:t>
      </w:r>
    </w:p>
    <w:p w:rsidR="002E7C94" w:rsidRPr="001C1099" w:rsidRDefault="002E7C94" w:rsidP="002E7C9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C1099">
        <w:rPr>
          <w:rFonts w:ascii="Times New Roman" w:hAnsi="Times New Roman" w:cs="Times New Roman"/>
          <w:b/>
          <w:i/>
          <w:sz w:val="24"/>
          <w:szCs w:val="24"/>
        </w:rPr>
        <w:t xml:space="preserve">From a survey of 1,000 families, the following two way table was constructed. What percentage of people with high income owned the product? Medium income? Low </w:t>
      </w:r>
      <w:r w:rsidRPr="001C1099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income? What percentage of people with high, medium, and low income did not own the product? </w:t>
      </w:r>
    </w:p>
    <w:p w:rsidR="002E7C94" w:rsidRPr="007D73DC" w:rsidRDefault="002E7C94" w:rsidP="002E7C94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6620" w:type="dxa"/>
        <w:tblInd w:w="1379" w:type="dxa"/>
        <w:tblLook w:val="04A0" w:firstRow="1" w:lastRow="0" w:firstColumn="1" w:lastColumn="0" w:noHBand="0" w:noVBand="1"/>
      </w:tblPr>
      <w:tblGrid>
        <w:gridCol w:w="2260"/>
        <w:gridCol w:w="1480"/>
        <w:gridCol w:w="1484"/>
        <w:gridCol w:w="1396"/>
      </w:tblGrid>
      <w:tr w:rsidR="002E7C94" w:rsidRPr="007D73DC" w:rsidTr="007A2457">
        <w:trPr>
          <w:trHeight w:val="315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OWNED PRODUCT X</w:t>
            </w:r>
          </w:p>
        </w:tc>
      </w:tr>
      <w:tr w:rsidR="002E7C94" w:rsidRPr="007D73DC" w:rsidTr="007A2457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No</w:t>
            </w:r>
          </w:p>
        </w:tc>
      </w:tr>
      <w:tr w:rsidR="002E7C94" w:rsidRPr="007D73DC" w:rsidTr="007A2457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INCOME LEVEL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High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150</w:t>
            </w:r>
          </w:p>
        </w:tc>
      </w:tr>
      <w:tr w:rsidR="002E7C94" w:rsidRPr="007D73DC" w:rsidTr="007A2457">
        <w:trPr>
          <w:trHeight w:val="315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100</w:t>
            </w:r>
          </w:p>
        </w:tc>
      </w:tr>
      <w:tr w:rsidR="002E7C94" w:rsidRPr="007D73DC" w:rsidTr="007A2457">
        <w:trPr>
          <w:trHeight w:val="315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Low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250</w:t>
            </w:r>
          </w:p>
        </w:tc>
      </w:tr>
      <w:tr w:rsidR="002E7C94" w:rsidRPr="007D73DC" w:rsidTr="007A2457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Column Totals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500</w:t>
            </w:r>
          </w:p>
        </w:tc>
      </w:tr>
      <w:tr w:rsidR="002E7C94" w:rsidRPr="007D73DC" w:rsidTr="007A2457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94" w:rsidRPr="007D73DC" w:rsidRDefault="002E7C94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</w:tbl>
    <w:p w:rsidR="00520BFB" w:rsidRPr="0008722B" w:rsidRDefault="00520BFB" w:rsidP="002E7C9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E7C94" w:rsidRPr="0008722B" w:rsidRDefault="002E7C94" w:rsidP="002E7C9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Owned product</w:t>
      </w:r>
    </w:p>
    <w:p w:rsidR="002E7C94" w:rsidRPr="0008722B" w:rsidRDefault="00B1562A" w:rsidP="00B1562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High income</w:t>
      </w:r>
    </w:p>
    <w:p w:rsidR="00B1562A" w:rsidRPr="0008722B" w:rsidRDefault="00B1562A" w:rsidP="00B1562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(200/500)*100</w:t>
      </w:r>
      <w:r w:rsidR="00FD39C7" w:rsidRPr="0008722B">
        <w:rPr>
          <w:rFonts w:ascii="Times New Roman" w:hAnsi="Times New Roman" w:cs="Times New Roman"/>
          <w:sz w:val="24"/>
          <w:szCs w:val="24"/>
        </w:rPr>
        <w:t>%</w:t>
      </w:r>
    </w:p>
    <w:p w:rsidR="00B1562A" w:rsidRPr="0008722B" w:rsidRDefault="008B71F5" w:rsidP="00B1562A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=40</w:t>
      </w:r>
      <w:r w:rsidR="00B1562A" w:rsidRPr="0008722B">
        <w:rPr>
          <w:rFonts w:ascii="Times New Roman" w:hAnsi="Times New Roman" w:cs="Times New Roman"/>
          <w:sz w:val="24"/>
          <w:szCs w:val="24"/>
        </w:rPr>
        <w:t>%</w:t>
      </w:r>
    </w:p>
    <w:p w:rsidR="00B1562A" w:rsidRPr="0008722B" w:rsidRDefault="0005003C" w:rsidP="00B1562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Medium income</w:t>
      </w:r>
    </w:p>
    <w:p w:rsidR="009F4E93" w:rsidRPr="0008722B" w:rsidRDefault="009F4E93" w:rsidP="009F4E93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:rsidR="0005003C" w:rsidRPr="0008722B" w:rsidRDefault="00486933" w:rsidP="0005003C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(175/500)*100</w:t>
      </w:r>
      <w:r w:rsidR="00FD39C7" w:rsidRPr="0008722B">
        <w:rPr>
          <w:rFonts w:ascii="Times New Roman" w:hAnsi="Times New Roman" w:cs="Times New Roman"/>
          <w:sz w:val="24"/>
          <w:szCs w:val="24"/>
        </w:rPr>
        <w:t>%</w:t>
      </w:r>
    </w:p>
    <w:p w:rsidR="00486933" w:rsidRPr="0008722B" w:rsidRDefault="00486933" w:rsidP="0005003C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=</w:t>
      </w:r>
      <w:r w:rsidR="00D87E7B" w:rsidRPr="0008722B">
        <w:rPr>
          <w:rFonts w:ascii="Times New Roman" w:hAnsi="Times New Roman" w:cs="Times New Roman"/>
          <w:sz w:val="24"/>
          <w:szCs w:val="24"/>
        </w:rPr>
        <w:t>35%</w:t>
      </w:r>
    </w:p>
    <w:p w:rsidR="00D87E7B" w:rsidRPr="0008722B" w:rsidRDefault="00014045" w:rsidP="00D87E7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Low income</w:t>
      </w:r>
    </w:p>
    <w:p w:rsidR="00014045" w:rsidRPr="0008722B" w:rsidRDefault="00FD39C7" w:rsidP="00FD39C7">
      <w:pPr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(125/500)*100%</w:t>
      </w:r>
    </w:p>
    <w:p w:rsidR="00777379" w:rsidRPr="0008722B" w:rsidRDefault="00777379" w:rsidP="009F4E93">
      <w:pPr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 xml:space="preserve">= </w:t>
      </w:r>
      <w:r w:rsidR="009F4E93" w:rsidRPr="0008722B">
        <w:rPr>
          <w:rFonts w:ascii="Times New Roman" w:hAnsi="Times New Roman" w:cs="Times New Roman"/>
          <w:sz w:val="24"/>
          <w:szCs w:val="24"/>
        </w:rPr>
        <w:t>25%</w:t>
      </w:r>
    </w:p>
    <w:p w:rsidR="009F4E93" w:rsidRPr="0008722B" w:rsidRDefault="009F4E93" w:rsidP="009F4E93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Di</w:t>
      </w:r>
      <w:r w:rsidR="00ED6CB5" w:rsidRPr="0008722B">
        <w:rPr>
          <w:rFonts w:ascii="Times New Roman" w:hAnsi="Times New Roman" w:cs="Times New Roman"/>
          <w:sz w:val="24"/>
          <w:szCs w:val="24"/>
        </w:rPr>
        <w:t>d</w:t>
      </w:r>
      <w:r w:rsidRPr="0008722B">
        <w:rPr>
          <w:rFonts w:ascii="Times New Roman" w:hAnsi="Times New Roman" w:cs="Times New Roman"/>
          <w:sz w:val="24"/>
          <w:szCs w:val="24"/>
        </w:rPr>
        <w:t xml:space="preserve"> not own the product</w:t>
      </w:r>
    </w:p>
    <w:p w:rsidR="00515A90" w:rsidRPr="0008722B" w:rsidRDefault="009F5006" w:rsidP="00515A9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High income</w:t>
      </w:r>
    </w:p>
    <w:p w:rsidR="009F5006" w:rsidRPr="0008722B" w:rsidRDefault="009F5006" w:rsidP="00EE320B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(150/500)*100</w:t>
      </w:r>
      <w:r w:rsidR="00F43B3F" w:rsidRPr="0008722B">
        <w:rPr>
          <w:rFonts w:ascii="Times New Roman" w:hAnsi="Times New Roman" w:cs="Times New Roman"/>
          <w:sz w:val="24"/>
          <w:szCs w:val="24"/>
        </w:rPr>
        <w:t>%</w:t>
      </w:r>
    </w:p>
    <w:p w:rsidR="009F5006" w:rsidRPr="0008722B" w:rsidRDefault="009F5006" w:rsidP="00EE320B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=</w:t>
      </w:r>
      <w:r w:rsidR="00EE320B" w:rsidRPr="0008722B">
        <w:rPr>
          <w:rFonts w:ascii="Times New Roman" w:hAnsi="Times New Roman" w:cs="Times New Roman"/>
          <w:sz w:val="24"/>
          <w:szCs w:val="24"/>
        </w:rPr>
        <w:t xml:space="preserve"> 30%</w:t>
      </w:r>
    </w:p>
    <w:p w:rsidR="00EE320B" w:rsidRPr="0008722B" w:rsidRDefault="00DF6ED7" w:rsidP="00EE320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Medium income</w:t>
      </w:r>
    </w:p>
    <w:p w:rsidR="00D37399" w:rsidRPr="0008722B" w:rsidRDefault="00F43B3F" w:rsidP="00D37399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(100/500)*100%</w:t>
      </w:r>
    </w:p>
    <w:p w:rsidR="00D76C68" w:rsidRPr="0008722B" w:rsidRDefault="00D76C68" w:rsidP="00670E92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=</w:t>
      </w:r>
      <w:r w:rsidR="00670E92" w:rsidRPr="0008722B">
        <w:rPr>
          <w:rFonts w:ascii="Times New Roman" w:hAnsi="Times New Roman" w:cs="Times New Roman"/>
          <w:sz w:val="24"/>
          <w:szCs w:val="24"/>
        </w:rPr>
        <w:t>20%</w:t>
      </w:r>
    </w:p>
    <w:p w:rsidR="00670E92" w:rsidRPr="0008722B" w:rsidRDefault="00265557" w:rsidP="00670E92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Low income</w:t>
      </w:r>
    </w:p>
    <w:p w:rsidR="00265557" w:rsidRPr="0008722B" w:rsidRDefault="003D4227" w:rsidP="001660EF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lastRenderedPageBreak/>
        <w:t>(250/500)*100%</w:t>
      </w:r>
    </w:p>
    <w:p w:rsidR="003D4227" w:rsidRPr="0008722B" w:rsidRDefault="003D4227" w:rsidP="001660EF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=50%</w:t>
      </w:r>
    </w:p>
    <w:p w:rsidR="002C1C4A" w:rsidRPr="001C1099" w:rsidRDefault="002C1C4A" w:rsidP="002C1C4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C1099">
        <w:rPr>
          <w:rFonts w:ascii="Times New Roman" w:hAnsi="Times New Roman" w:cs="Times New Roman"/>
          <w:b/>
          <w:i/>
          <w:sz w:val="24"/>
          <w:szCs w:val="24"/>
        </w:rPr>
        <w:t>According to the following cross-tabulation, what is the sample size? Are consumers more likely to buy a new cellular phone if it has internet access than if it does not? Explain.</w:t>
      </w:r>
    </w:p>
    <w:p w:rsidR="002C1C4A" w:rsidRPr="007D73DC" w:rsidRDefault="002C1C4A" w:rsidP="002C1C4A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  <w:r w:rsidRPr="007D73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W w:w="8105" w:type="dxa"/>
        <w:tblInd w:w="1382" w:type="dxa"/>
        <w:tblLook w:val="04A0" w:firstRow="1" w:lastRow="0" w:firstColumn="1" w:lastColumn="0" w:noHBand="0" w:noVBand="1"/>
      </w:tblPr>
      <w:tblGrid>
        <w:gridCol w:w="1940"/>
        <w:gridCol w:w="1110"/>
        <w:gridCol w:w="1616"/>
        <w:gridCol w:w="1620"/>
        <w:gridCol w:w="1819"/>
      </w:tblGrid>
      <w:tr w:rsidR="002C1C4A" w:rsidRPr="007D73DC" w:rsidTr="007A2457">
        <w:trPr>
          <w:trHeight w:val="315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WOULD BUY CELL PHONE</w:t>
            </w:r>
          </w:p>
        </w:tc>
      </w:tr>
      <w:tr w:rsidR="002C1C4A" w:rsidRPr="007D73DC" w:rsidTr="007A2457">
        <w:trPr>
          <w:trHeight w:val="31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No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Total</w:t>
            </w:r>
          </w:p>
        </w:tc>
      </w:tr>
      <w:tr w:rsidR="002C1C4A" w:rsidRPr="007D73DC" w:rsidTr="007A2457">
        <w:trPr>
          <w:trHeight w:val="315"/>
        </w:trPr>
        <w:tc>
          <w:tcPr>
            <w:tcW w:w="19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C4A" w:rsidRPr="007D73DC" w:rsidRDefault="002C1C4A" w:rsidP="007A2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INTERNET ACCESS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80 (80%)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20 (20%)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100 (100%)</w:t>
            </w:r>
          </w:p>
        </w:tc>
      </w:tr>
      <w:tr w:rsidR="002C1C4A" w:rsidRPr="007D73DC" w:rsidTr="007A2457">
        <w:trPr>
          <w:trHeight w:val="315"/>
        </w:trPr>
        <w:tc>
          <w:tcPr>
            <w:tcW w:w="19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20 (20%)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80 (80%)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100 (100%)</w:t>
            </w:r>
          </w:p>
        </w:tc>
      </w:tr>
      <w:tr w:rsidR="002C1C4A" w:rsidRPr="007D73DC" w:rsidTr="007A2457">
        <w:trPr>
          <w:trHeight w:val="315"/>
        </w:trPr>
        <w:tc>
          <w:tcPr>
            <w:tcW w:w="1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C4A" w:rsidRPr="007D73DC" w:rsidRDefault="002C1C4A" w:rsidP="007A2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Column Totals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100 (100%)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100 (100%)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200</w:t>
            </w:r>
          </w:p>
        </w:tc>
      </w:tr>
      <w:tr w:rsidR="002C1C4A" w:rsidRPr="007D73DC" w:rsidTr="007A2457">
        <w:trPr>
          <w:trHeight w:val="315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C4A" w:rsidRPr="007D73DC" w:rsidRDefault="002C1C4A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 </w:t>
            </w:r>
          </w:p>
        </w:tc>
      </w:tr>
    </w:tbl>
    <w:p w:rsidR="008767E1" w:rsidRPr="0008722B" w:rsidRDefault="008767E1" w:rsidP="002C1C4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C1C4A" w:rsidRPr="0008722B" w:rsidRDefault="002C1C4A" w:rsidP="002C1C4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The sample size in this case is 100</w:t>
      </w:r>
      <w:r w:rsidR="0062262B" w:rsidRPr="0008722B">
        <w:rPr>
          <w:rFonts w:ascii="Times New Roman" w:hAnsi="Times New Roman" w:cs="Times New Roman"/>
          <w:sz w:val="24"/>
          <w:szCs w:val="24"/>
        </w:rPr>
        <w:t>. Cons</w:t>
      </w:r>
      <w:r w:rsidR="00386B1E" w:rsidRPr="0008722B">
        <w:rPr>
          <w:rFonts w:ascii="Times New Roman" w:hAnsi="Times New Roman" w:cs="Times New Roman"/>
          <w:sz w:val="24"/>
          <w:szCs w:val="24"/>
        </w:rPr>
        <w:t>u</w:t>
      </w:r>
      <w:r w:rsidR="0062262B" w:rsidRPr="0008722B">
        <w:rPr>
          <w:rFonts w:ascii="Times New Roman" w:hAnsi="Times New Roman" w:cs="Times New Roman"/>
          <w:sz w:val="24"/>
          <w:szCs w:val="24"/>
        </w:rPr>
        <w:t>m</w:t>
      </w:r>
      <w:r w:rsidR="00386B1E" w:rsidRPr="0008722B">
        <w:rPr>
          <w:rFonts w:ascii="Times New Roman" w:hAnsi="Times New Roman" w:cs="Times New Roman"/>
          <w:sz w:val="24"/>
          <w:szCs w:val="24"/>
        </w:rPr>
        <w:t>ers are hig</w:t>
      </w:r>
      <w:r w:rsidR="0062262B" w:rsidRPr="0008722B">
        <w:rPr>
          <w:rFonts w:ascii="Times New Roman" w:hAnsi="Times New Roman" w:cs="Times New Roman"/>
          <w:sz w:val="24"/>
          <w:szCs w:val="24"/>
        </w:rPr>
        <w:t>h</w:t>
      </w:r>
      <w:r w:rsidR="00386B1E" w:rsidRPr="0008722B">
        <w:rPr>
          <w:rFonts w:ascii="Times New Roman" w:hAnsi="Times New Roman" w:cs="Times New Roman"/>
          <w:sz w:val="24"/>
          <w:szCs w:val="24"/>
        </w:rPr>
        <w:t>ly likely to bub phone th</w:t>
      </w:r>
      <w:r w:rsidR="0030361B" w:rsidRPr="0008722B">
        <w:rPr>
          <w:rFonts w:ascii="Times New Roman" w:hAnsi="Times New Roman" w:cs="Times New Roman"/>
          <w:sz w:val="24"/>
          <w:szCs w:val="24"/>
        </w:rPr>
        <w:t>a</w:t>
      </w:r>
      <w:r w:rsidR="00386B1E" w:rsidRPr="0008722B">
        <w:rPr>
          <w:rFonts w:ascii="Times New Roman" w:hAnsi="Times New Roman" w:cs="Times New Roman"/>
          <w:sz w:val="24"/>
          <w:szCs w:val="24"/>
        </w:rPr>
        <w:t xml:space="preserve">t has internet access. </w:t>
      </w:r>
      <w:r w:rsidR="004B28DC" w:rsidRPr="0008722B">
        <w:rPr>
          <w:rFonts w:ascii="Times New Roman" w:hAnsi="Times New Roman" w:cs="Times New Roman"/>
          <w:sz w:val="24"/>
          <w:szCs w:val="24"/>
        </w:rPr>
        <w:t xml:space="preserve"> From the table, if a cell h</w:t>
      </w:r>
      <w:r w:rsidR="0004093E" w:rsidRPr="0008722B">
        <w:rPr>
          <w:rFonts w:ascii="Times New Roman" w:hAnsi="Times New Roman" w:cs="Times New Roman"/>
          <w:sz w:val="24"/>
          <w:szCs w:val="24"/>
        </w:rPr>
        <w:t>a</w:t>
      </w:r>
      <w:r w:rsidR="005450B0" w:rsidRPr="0008722B">
        <w:rPr>
          <w:rFonts w:ascii="Times New Roman" w:hAnsi="Times New Roman" w:cs="Times New Roman"/>
          <w:sz w:val="24"/>
          <w:szCs w:val="24"/>
        </w:rPr>
        <w:t>s inter</w:t>
      </w:r>
      <w:r w:rsidR="004B28DC" w:rsidRPr="0008722B">
        <w:rPr>
          <w:rFonts w:ascii="Times New Roman" w:hAnsi="Times New Roman" w:cs="Times New Roman"/>
          <w:sz w:val="24"/>
          <w:szCs w:val="24"/>
        </w:rPr>
        <w:t>n</w:t>
      </w:r>
      <w:r w:rsidR="005450B0" w:rsidRPr="0008722B">
        <w:rPr>
          <w:rFonts w:ascii="Times New Roman" w:hAnsi="Times New Roman" w:cs="Times New Roman"/>
          <w:sz w:val="24"/>
          <w:szCs w:val="24"/>
        </w:rPr>
        <w:t>e</w:t>
      </w:r>
      <w:r w:rsidR="004B28DC" w:rsidRPr="0008722B">
        <w:rPr>
          <w:rFonts w:ascii="Times New Roman" w:hAnsi="Times New Roman" w:cs="Times New Roman"/>
          <w:sz w:val="24"/>
          <w:szCs w:val="24"/>
        </w:rPr>
        <w:t>t access, 80% of</w:t>
      </w:r>
      <w:r w:rsidR="00344C38" w:rsidRPr="0008722B">
        <w:rPr>
          <w:rFonts w:ascii="Times New Roman" w:hAnsi="Times New Roman" w:cs="Times New Roman"/>
          <w:sz w:val="24"/>
          <w:szCs w:val="24"/>
        </w:rPr>
        <w:t xml:space="preserve"> the people are willing to buy it </w:t>
      </w:r>
      <w:r w:rsidR="004B28DC" w:rsidRPr="0008722B">
        <w:rPr>
          <w:rFonts w:ascii="Times New Roman" w:hAnsi="Times New Roman" w:cs="Times New Roman"/>
          <w:sz w:val="24"/>
          <w:szCs w:val="24"/>
        </w:rPr>
        <w:t>as opposed to m</w:t>
      </w:r>
      <w:r w:rsidR="00F80188" w:rsidRPr="0008722B">
        <w:rPr>
          <w:rFonts w:ascii="Times New Roman" w:hAnsi="Times New Roman" w:cs="Times New Roman"/>
          <w:sz w:val="24"/>
          <w:szCs w:val="24"/>
        </w:rPr>
        <w:t>ere 20% that wil</w:t>
      </w:r>
      <w:r w:rsidR="005450B0" w:rsidRPr="0008722B">
        <w:rPr>
          <w:rFonts w:ascii="Times New Roman" w:hAnsi="Times New Roman" w:cs="Times New Roman"/>
          <w:sz w:val="24"/>
          <w:szCs w:val="24"/>
        </w:rPr>
        <w:t xml:space="preserve">l </w:t>
      </w:r>
      <w:r w:rsidR="00F80188" w:rsidRPr="0008722B">
        <w:rPr>
          <w:rFonts w:ascii="Times New Roman" w:hAnsi="Times New Roman" w:cs="Times New Roman"/>
          <w:sz w:val="24"/>
          <w:szCs w:val="24"/>
        </w:rPr>
        <w:t xml:space="preserve">not likely buy it. </w:t>
      </w:r>
      <w:r w:rsidR="00E16733" w:rsidRPr="0008722B">
        <w:rPr>
          <w:rFonts w:ascii="Times New Roman" w:hAnsi="Times New Roman" w:cs="Times New Roman"/>
          <w:sz w:val="24"/>
          <w:szCs w:val="24"/>
        </w:rPr>
        <w:t>Viewed from the pr</w:t>
      </w:r>
      <w:r w:rsidR="005B0B82" w:rsidRPr="0008722B">
        <w:rPr>
          <w:rFonts w:ascii="Times New Roman" w:hAnsi="Times New Roman" w:cs="Times New Roman"/>
          <w:sz w:val="24"/>
          <w:szCs w:val="24"/>
        </w:rPr>
        <w:t>e</w:t>
      </w:r>
      <w:r w:rsidR="00ED50A3" w:rsidRPr="0008722B">
        <w:rPr>
          <w:rFonts w:ascii="Times New Roman" w:hAnsi="Times New Roman" w:cs="Times New Roman"/>
          <w:sz w:val="24"/>
          <w:szCs w:val="24"/>
        </w:rPr>
        <w:t xml:space="preserve">mise of inaccessibility, 80% </w:t>
      </w:r>
      <w:r w:rsidR="00E16733" w:rsidRPr="0008722B">
        <w:rPr>
          <w:rFonts w:ascii="Times New Roman" w:hAnsi="Times New Roman" w:cs="Times New Roman"/>
          <w:sz w:val="24"/>
          <w:szCs w:val="24"/>
        </w:rPr>
        <w:t>of the people will not bu</w:t>
      </w:r>
      <w:r w:rsidR="000C38A3" w:rsidRPr="0008722B">
        <w:rPr>
          <w:rFonts w:ascii="Times New Roman" w:hAnsi="Times New Roman" w:cs="Times New Roman"/>
          <w:sz w:val="24"/>
          <w:szCs w:val="24"/>
        </w:rPr>
        <w:t>y this phone as compared to a p</w:t>
      </w:r>
      <w:r w:rsidR="00E16733" w:rsidRPr="0008722B">
        <w:rPr>
          <w:rFonts w:ascii="Times New Roman" w:hAnsi="Times New Roman" w:cs="Times New Roman"/>
          <w:sz w:val="24"/>
          <w:szCs w:val="24"/>
        </w:rPr>
        <w:t>a</w:t>
      </w:r>
      <w:r w:rsidR="000C38A3" w:rsidRPr="0008722B">
        <w:rPr>
          <w:rFonts w:ascii="Times New Roman" w:hAnsi="Times New Roman" w:cs="Times New Roman"/>
          <w:sz w:val="24"/>
          <w:szCs w:val="24"/>
        </w:rPr>
        <w:t>l</w:t>
      </w:r>
      <w:r w:rsidR="00E16733" w:rsidRPr="0008722B">
        <w:rPr>
          <w:rFonts w:ascii="Times New Roman" w:hAnsi="Times New Roman" w:cs="Times New Roman"/>
          <w:sz w:val="24"/>
          <w:szCs w:val="24"/>
        </w:rPr>
        <w:t>try 20% that will buy it.</w:t>
      </w:r>
    </w:p>
    <w:p w:rsidR="00E13595" w:rsidRPr="0008722B" w:rsidRDefault="00E13595" w:rsidP="002C1C4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3595" w:rsidRPr="001C1099" w:rsidRDefault="00E13595" w:rsidP="001C467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C1099">
        <w:rPr>
          <w:rFonts w:ascii="Times New Roman" w:hAnsi="Times New Roman" w:cs="Times New Roman"/>
          <w:b/>
          <w:i/>
          <w:sz w:val="24"/>
          <w:szCs w:val="24"/>
        </w:rPr>
        <w:t>A major department store chain is having an end-of-season sale on refrigerators. The number of refrigerators sold during this sale at a sample of 10 stores was: 80, 110, 0, 40</w:t>
      </w:r>
      <w:r w:rsidR="001C4674" w:rsidRPr="001C1099">
        <w:rPr>
          <w:rFonts w:ascii="Times New Roman" w:hAnsi="Times New Roman" w:cs="Times New Roman"/>
          <w:b/>
          <w:i/>
          <w:sz w:val="24"/>
          <w:szCs w:val="24"/>
        </w:rPr>
        <w:t xml:space="preserve">, 70, 80, 100, 50, 80, and 30.  </w:t>
      </w:r>
      <w:r w:rsidR="00B74ECA" w:rsidRPr="001C1099">
        <w:rPr>
          <w:rFonts w:ascii="Times New Roman" w:hAnsi="Times New Roman" w:cs="Times New Roman"/>
          <w:b/>
          <w:i/>
          <w:sz w:val="24"/>
          <w:szCs w:val="24"/>
        </w:rPr>
        <w:t>[</w:t>
      </w:r>
      <w:r w:rsidRPr="001C1099">
        <w:rPr>
          <w:rFonts w:ascii="Times New Roman" w:hAnsi="Times New Roman" w:cs="Times New Roman"/>
          <w:b/>
          <w:i/>
          <w:sz w:val="24"/>
          <w:szCs w:val="24"/>
        </w:rPr>
        <w:t>If you were to calculate the average number of refrigerators sold, which measure of central tendency (mean, median or mode) is most useful? Justify your answer.</w:t>
      </w:r>
    </w:p>
    <w:p w:rsidR="00B74ECA" w:rsidRPr="0008722B" w:rsidRDefault="00B74ECA" w:rsidP="00B74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4ECA" w:rsidRPr="0008722B" w:rsidRDefault="00B74ECA" w:rsidP="00B74EC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 xml:space="preserve">Then is the </w:t>
      </w:r>
      <w:r w:rsidR="000F3969" w:rsidRPr="0008722B">
        <w:rPr>
          <w:rFonts w:ascii="Times New Roman" w:hAnsi="Times New Roman" w:cs="Times New Roman"/>
          <w:sz w:val="24"/>
          <w:szCs w:val="24"/>
        </w:rPr>
        <w:t>proper measure of cent</w:t>
      </w:r>
      <w:r w:rsidRPr="0008722B">
        <w:rPr>
          <w:rFonts w:ascii="Times New Roman" w:hAnsi="Times New Roman" w:cs="Times New Roman"/>
          <w:sz w:val="24"/>
          <w:szCs w:val="24"/>
        </w:rPr>
        <w:t>r</w:t>
      </w:r>
      <w:r w:rsidR="000F3969" w:rsidRPr="0008722B">
        <w:rPr>
          <w:rFonts w:ascii="Times New Roman" w:hAnsi="Times New Roman" w:cs="Times New Roman"/>
          <w:sz w:val="24"/>
          <w:szCs w:val="24"/>
        </w:rPr>
        <w:t>al tende</w:t>
      </w:r>
      <w:r w:rsidRPr="0008722B">
        <w:rPr>
          <w:rFonts w:ascii="Times New Roman" w:hAnsi="Times New Roman" w:cs="Times New Roman"/>
          <w:sz w:val="24"/>
          <w:szCs w:val="24"/>
        </w:rPr>
        <w:t xml:space="preserve">ncy that would be used in </w:t>
      </w:r>
      <w:r w:rsidR="000F3969" w:rsidRPr="0008722B">
        <w:rPr>
          <w:rFonts w:ascii="Times New Roman" w:hAnsi="Times New Roman" w:cs="Times New Roman"/>
          <w:sz w:val="24"/>
          <w:szCs w:val="24"/>
        </w:rPr>
        <w:t>t</w:t>
      </w:r>
      <w:r w:rsidRPr="0008722B">
        <w:rPr>
          <w:rFonts w:ascii="Times New Roman" w:hAnsi="Times New Roman" w:cs="Times New Roman"/>
          <w:sz w:val="24"/>
          <w:szCs w:val="24"/>
        </w:rPr>
        <w:t>his case</w:t>
      </w:r>
      <w:r w:rsidR="000F3969" w:rsidRPr="0008722B">
        <w:rPr>
          <w:rFonts w:ascii="Times New Roman" w:hAnsi="Times New Roman" w:cs="Times New Roman"/>
          <w:sz w:val="24"/>
          <w:szCs w:val="24"/>
        </w:rPr>
        <w:t>. The mean gives an estimat</w:t>
      </w:r>
      <w:r w:rsidR="0079730E" w:rsidRPr="0008722B">
        <w:rPr>
          <w:rFonts w:ascii="Times New Roman" w:hAnsi="Times New Roman" w:cs="Times New Roman"/>
          <w:sz w:val="24"/>
          <w:szCs w:val="24"/>
        </w:rPr>
        <w:t>i</w:t>
      </w:r>
      <w:r w:rsidR="000F3969" w:rsidRPr="0008722B">
        <w:rPr>
          <w:rFonts w:ascii="Times New Roman" w:hAnsi="Times New Roman" w:cs="Times New Roman"/>
          <w:sz w:val="24"/>
          <w:szCs w:val="24"/>
        </w:rPr>
        <w:t>o</w:t>
      </w:r>
      <w:r w:rsidR="0079730E" w:rsidRPr="0008722B">
        <w:rPr>
          <w:rFonts w:ascii="Times New Roman" w:hAnsi="Times New Roman" w:cs="Times New Roman"/>
          <w:sz w:val="24"/>
          <w:szCs w:val="24"/>
        </w:rPr>
        <w:t>n</w:t>
      </w:r>
      <w:r w:rsidR="006B5646" w:rsidRPr="0008722B">
        <w:rPr>
          <w:rFonts w:ascii="Times New Roman" w:hAnsi="Times New Roman" w:cs="Times New Roman"/>
          <w:sz w:val="24"/>
          <w:szCs w:val="24"/>
        </w:rPr>
        <w:t xml:space="preserve"> of the number of fridges</w:t>
      </w:r>
      <w:r w:rsidR="000F3969" w:rsidRPr="0008722B">
        <w:rPr>
          <w:rFonts w:ascii="Times New Roman" w:hAnsi="Times New Roman" w:cs="Times New Roman"/>
          <w:sz w:val="24"/>
          <w:szCs w:val="24"/>
        </w:rPr>
        <w:t xml:space="preserve"> that the whole store sold, from the contribution of the different outlets. </w:t>
      </w:r>
      <w:r w:rsidRPr="000872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3595" w:rsidRPr="0008722B" w:rsidRDefault="00E13595" w:rsidP="002C1C4A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1390" w:rsidRPr="001C1099" w:rsidRDefault="00E31390" w:rsidP="00E3139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C1099">
        <w:rPr>
          <w:rFonts w:ascii="Times New Roman" w:hAnsi="Times New Roman" w:cs="Times New Roman"/>
          <w:b/>
          <w:i/>
          <w:sz w:val="24"/>
          <w:szCs w:val="24"/>
        </w:rPr>
        <w:t xml:space="preserve">In a study measuring households’ familiarity with downloading pictures from the internet, the following results were obtained (1 = not at all familiar, 7 = very familiar). Construct a histogram with familiarity on the x-axis and frequency on the y axis. </w:t>
      </w:r>
    </w:p>
    <w:p w:rsidR="00E31390" w:rsidRPr="007D73DC" w:rsidRDefault="00E31390" w:rsidP="00E31390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3420" w:type="dxa"/>
        <w:tblInd w:w="2087" w:type="dxa"/>
        <w:tblLook w:val="04A0" w:firstRow="1" w:lastRow="0" w:firstColumn="1" w:lastColumn="0" w:noHBand="0" w:noVBand="1"/>
      </w:tblPr>
      <w:tblGrid>
        <w:gridCol w:w="1790"/>
        <w:gridCol w:w="1857"/>
      </w:tblGrid>
      <w:tr w:rsidR="00E31390" w:rsidRPr="007D73DC" w:rsidTr="007A2457">
        <w:trPr>
          <w:trHeight w:val="570"/>
        </w:trPr>
        <w:tc>
          <w:tcPr>
            <w:tcW w:w="1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lastRenderedPageBreak/>
              <w:t>LEVEL OF FAMILIARITY</w:t>
            </w:r>
          </w:p>
        </w:tc>
        <w:tc>
          <w:tcPr>
            <w:tcW w:w="16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NUMBER OF HOUSEHOLDS</w:t>
            </w:r>
          </w:p>
        </w:tc>
      </w:tr>
      <w:tr w:rsidR="00E31390" w:rsidRPr="007D73DC" w:rsidTr="007A2457">
        <w:trPr>
          <w:trHeight w:val="570"/>
        </w:trPr>
        <w:tc>
          <w:tcPr>
            <w:tcW w:w="1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31390" w:rsidRPr="007D73DC" w:rsidRDefault="00E31390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31390" w:rsidRPr="007D73DC" w:rsidRDefault="00E31390" w:rsidP="007A2457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E31390" w:rsidRPr="007D73DC" w:rsidTr="007A2457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22</w:t>
            </w:r>
          </w:p>
        </w:tc>
      </w:tr>
      <w:tr w:rsidR="00E31390" w:rsidRPr="007D73DC" w:rsidTr="007A2457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26</w:t>
            </w:r>
          </w:p>
        </w:tc>
      </w:tr>
      <w:tr w:rsidR="00E31390" w:rsidRPr="007D73DC" w:rsidTr="007A2457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34</w:t>
            </w:r>
          </w:p>
        </w:tc>
      </w:tr>
      <w:tr w:rsidR="00E31390" w:rsidRPr="007D73DC" w:rsidTr="007A2457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40</w:t>
            </w:r>
          </w:p>
        </w:tc>
      </w:tr>
      <w:tr w:rsidR="00E31390" w:rsidRPr="007D73DC" w:rsidTr="007A2457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32</w:t>
            </w:r>
          </w:p>
        </w:tc>
      </w:tr>
      <w:tr w:rsidR="00E31390" w:rsidRPr="007D73DC" w:rsidTr="007A2457">
        <w:trPr>
          <w:trHeight w:val="31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28</w:t>
            </w:r>
          </w:p>
        </w:tc>
      </w:tr>
      <w:tr w:rsidR="00E31390" w:rsidRPr="007D73DC" w:rsidTr="007A2457">
        <w:trPr>
          <w:trHeight w:val="30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1390" w:rsidRPr="007D73DC" w:rsidRDefault="00E31390" w:rsidP="007A2457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D73D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18</w:t>
            </w:r>
          </w:p>
        </w:tc>
      </w:tr>
    </w:tbl>
    <w:p w:rsidR="00E31390" w:rsidRDefault="00E31390" w:rsidP="00E31390">
      <w:pPr>
        <w:rPr>
          <w:rFonts w:ascii="Times New Roman" w:hAnsi="Times New Roman" w:cs="Times New Roman"/>
          <w:i/>
          <w:sz w:val="24"/>
          <w:szCs w:val="24"/>
        </w:rPr>
      </w:pPr>
    </w:p>
    <w:p w:rsidR="00215D06" w:rsidRDefault="00215D06" w:rsidP="00E3139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</w:rPr>
        <w:drawing>
          <wp:inline distT="0" distB="0" distL="0" distR="0" wp14:anchorId="733D906D" wp14:editId="1BDA910C">
            <wp:extent cx="4876800" cy="3967163"/>
            <wp:effectExtent l="0" t="0" r="0" b="1460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013E7AF-2EAC-4C66-97AB-989898DD42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15D06" w:rsidRPr="006252C7" w:rsidRDefault="00215D06" w:rsidP="00215D0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This data is approximately normally distributed.</w:t>
      </w:r>
    </w:p>
    <w:p w:rsidR="00215D06" w:rsidRPr="007D73DC" w:rsidRDefault="00215D06" w:rsidP="00E31390">
      <w:pPr>
        <w:rPr>
          <w:rFonts w:ascii="Times New Roman" w:hAnsi="Times New Roman" w:cs="Times New Roman"/>
          <w:i/>
          <w:sz w:val="24"/>
          <w:szCs w:val="24"/>
        </w:rPr>
      </w:pPr>
    </w:p>
    <w:p w:rsidR="00194EFA" w:rsidRPr="00215D06" w:rsidRDefault="00E31390" w:rsidP="00215D06">
      <w:pPr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1C1099">
        <w:rPr>
          <w:rFonts w:ascii="Times New Roman" w:hAnsi="Times New Roman" w:cs="Times New Roman"/>
          <w:b/>
          <w:i/>
          <w:sz w:val="24"/>
          <w:szCs w:val="24"/>
        </w:rPr>
        <w:t>What conclusions do you draw from this data?</w:t>
      </w:r>
      <w:bookmarkStart w:id="0" w:name="_GoBack"/>
      <w:bookmarkEnd w:id="0"/>
    </w:p>
    <w:p w:rsidR="00387E7F" w:rsidRPr="0008722B" w:rsidRDefault="00AA0625" w:rsidP="00E31390">
      <w:pPr>
        <w:ind w:left="360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The number of househ</w:t>
      </w:r>
      <w:r w:rsidR="00387E7F" w:rsidRPr="0008722B">
        <w:rPr>
          <w:rFonts w:ascii="Times New Roman" w:hAnsi="Times New Roman" w:cs="Times New Roman"/>
          <w:sz w:val="24"/>
          <w:szCs w:val="24"/>
        </w:rPr>
        <w:t xml:space="preserve">olds rises with the level of </w:t>
      </w:r>
      <w:r w:rsidRPr="0008722B">
        <w:rPr>
          <w:rFonts w:ascii="Times New Roman" w:hAnsi="Times New Roman" w:cs="Times New Roman"/>
          <w:sz w:val="24"/>
          <w:szCs w:val="24"/>
        </w:rPr>
        <w:t>familiarity up to level 4, whic</w:t>
      </w:r>
      <w:r w:rsidR="00D93477" w:rsidRPr="0008722B">
        <w:rPr>
          <w:rFonts w:ascii="Times New Roman" w:hAnsi="Times New Roman" w:cs="Times New Roman"/>
          <w:sz w:val="24"/>
          <w:szCs w:val="24"/>
        </w:rPr>
        <w:t>h</w:t>
      </w:r>
      <w:r w:rsidR="00387E7F" w:rsidRPr="0008722B">
        <w:rPr>
          <w:rFonts w:ascii="Times New Roman" w:hAnsi="Times New Roman" w:cs="Times New Roman"/>
          <w:sz w:val="24"/>
          <w:szCs w:val="24"/>
        </w:rPr>
        <w:t xml:space="preserve"> is th</w:t>
      </w:r>
      <w:r w:rsidRPr="0008722B">
        <w:rPr>
          <w:rFonts w:ascii="Times New Roman" w:hAnsi="Times New Roman" w:cs="Times New Roman"/>
          <w:sz w:val="24"/>
          <w:szCs w:val="24"/>
        </w:rPr>
        <w:t>e optimal point after wh</w:t>
      </w:r>
      <w:r w:rsidR="00387E7F" w:rsidRPr="0008722B">
        <w:rPr>
          <w:rFonts w:ascii="Times New Roman" w:hAnsi="Times New Roman" w:cs="Times New Roman"/>
          <w:sz w:val="24"/>
          <w:szCs w:val="24"/>
        </w:rPr>
        <w:t>i</w:t>
      </w:r>
      <w:r w:rsidRPr="0008722B">
        <w:rPr>
          <w:rFonts w:ascii="Times New Roman" w:hAnsi="Times New Roman" w:cs="Times New Roman"/>
          <w:sz w:val="24"/>
          <w:szCs w:val="24"/>
        </w:rPr>
        <w:t>ch</w:t>
      </w:r>
      <w:r w:rsidR="00387E7F" w:rsidRPr="0008722B">
        <w:rPr>
          <w:rFonts w:ascii="Times New Roman" w:hAnsi="Times New Roman" w:cs="Times New Roman"/>
          <w:sz w:val="24"/>
          <w:szCs w:val="24"/>
        </w:rPr>
        <w:t xml:space="preserve"> the numbers reduce. </w:t>
      </w:r>
      <w:r w:rsidR="00F9017A" w:rsidRPr="0008722B">
        <w:rPr>
          <w:rFonts w:ascii="Times New Roman" w:hAnsi="Times New Roman" w:cs="Times New Roman"/>
          <w:sz w:val="24"/>
          <w:szCs w:val="24"/>
        </w:rPr>
        <w:t xml:space="preserve">The extremities of familiarity are associated with low number of households. </w:t>
      </w:r>
      <w:r w:rsidR="00FA1E3D" w:rsidRPr="0008722B">
        <w:rPr>
          <w:rFonts w:ascii="Times New Roman" w:hAnsi="Times New Roman" w:cs="Times New Roman"/>
          <w:sz w:val="24"/>
          <w:szCs w:val="24"/>
        </w:rPr>
        <w:t xml:space="preserve">That is the more and less familiar one is with an area, the less likely they are to stay there. </w:t>
      </w:r>
    </w:p>
    <w:p w:rsidR="008E30C6" w:rsidRPr="0008722B" w:rsidRDefault="008E30C6" w:rsidP="008E30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 xml:space="preserve">Based on the following cross-tabulation, identify the independent and dependent variables. How might this information be used in the real estate industry? </w:t>
      </w:r>
    </w:p>
    <w:p w:rsidR="008E30C6" w:rsidRPr="0008722B" w:rsidRDefault="008E30C6" w:rsidP="008E30C6">
      <w:pPr>
        <w:rPr>
          <w:rFonts w:ascii="Times New Roman" w:hAnsi="Times New Roman" w:cs="Times New Roman"/>
          <w:sz w:val="24"/>
          <w:szCs w:val="24"/>
        </w:rPr>
      </w:pPr>
    </w:p>
    <w:p w:rsidR="008E30C6" w:rsidRPr="0008722B" w:rsidRDefault="008E30C6" w:rsidP="008E30C6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13"/>
        <w:tblW w:w="10873" w:type="dxa"/>
        <w:tblLook w:val="04A0" w:firstRow="1" w:lastRow="0" w:firstColumn="1" w:lastColumn="0" w:noHBand="0" w:noVBand="1"/>
      </w:tblPr>
      <w:tblGrid>
        <w:gridCol w:w="2317"/>
        <w:gridCol w:w="3256"/>
        <w:gridCol w:w="1477"/>
        <w:gridCol w:w="2346"/>
        <w:gridCol w:w="1477"/>
      </w:tblGrid>
      <w:tr w:rsidR="008E30C6" w:rsidRPr="0008722B" w:rsidTr="007A2457">
        <w:trPr>
          <w:trHeight w:val="446"/>
        </w:trPr>
        <w:tc>
          <w:tcPr>
            <w:tcW w:w="23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 OF KIDS</w:t>
            </w:r>
          </w:p>
        </w:tc>
      </w:tr>
      <w:tr w:rsidR="008E30C6" w:rsidRPr="0008722B" w:rsidTr="007A2457">
        <w:trPr>
          <w:trHeight w:val="446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One-Three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Four+</w:t>
            </w:r>
          </w:p>
        </w:tc>
      </w:tr>
      <w:tr w:rsidR="008E30C6" w:rsidRPr="0008722B" w:rsidTr="007A2457">
        <w:trPr>
          <w:trHeight w:val="446"/>
        </w:trPr>
        <w:tc>
          <w:tcPr>
            <w:tcW w:w="23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30C6" w:rsidRPr="0008722B" w:rsidRDefault="008E30C6" w:rsidP="007A24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RESIDENCE TYPE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House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11,893 (81.8%)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7,584 (85.2%)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745 (84.1%)</w:t>
            </w:r>
          </w:p>
        </w:tc>
      </w:tr>
      <w:tr w:rsidR="008E30C6" w:rsidRPr="0008722B" w:rsidTr="007A2457">
        <w:trPr>
          <w:trHeight w:val="446"/>
        </w:trPr>
        <w:tc>
          <w:tcPr>
            <w:tcW w:w="23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Apartment/Condo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2,646 (17.2%)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1,318 (14.8%)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141 (15.9%)</w:t>
            </w:r>
          </w:p>
        </w:tc>
      </w:tr>
      <w:tr w:rsidR="008E30C6" w:rsidRPr="0008722B" w:rsidTr="007A2457">
        <w:trPr>
          <w:trHeight w:val="795"/>
        </w:trPr>
        <w:tc>
          <w:tcPr>
            <w:tcW w:w="23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Column Totals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14,539 (100%)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8,902 (100%)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7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886 (100%)</w:t>
            </w:r>
          </w:p>
        </w:tc>
      </w:tr>
      <w:tr w:rsidR="008E30C6" w:rsidRPr="0008722B" w:rsidTr="007A2457">
        <w:trPr>
          <w:trHeight w:val="795"/>
        </w:trPr>
        <w:tc>
          <w:tcPr>
            <w:tcW w:w="2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E30C6" w:rsidRPr="0008722B" w:rsidRDefault="008E30C6" w:rsidP="007A245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E30C6" w:rsidRPr="0008722B" w:rsidRDefault="008E30C6" w:rsidP="007A24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8E30C6" w:rsidRPr="0008722B" w:rsidRDefault="008E30C6" w:rsidP="008E30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30C6" w:rsidRPr="0008722B" w:rsidRDefault="008E30C6" w:rsidP="008E30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C52B4" w:rsidRPr="0008722B" w:rsidRDefault="006B4ADF" w:rsidP="006B4AD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22B">
        <w:rPr>
          <w:rFonts w:ascii="Times New Roman" w:hAnsi="Times New Roman" w:cs="Times New Roman"/>
          <w:sz w:val="24"/>
          <w:szCs w:val="24"/>
        </w:rPr>
        <w:t>The number</w:t>
      </w:r>
      <w:r w:rsidR="00A3784F" w:rsidRPr="0008722B">
        <w:rPr>
          <w:rFonts w:ascii="Times New Roman" w:hAnsi="Times New Roman" w:cs="Times New Roman"/>
          <w:sz w:val="24"/>
          <w:szCs w:val="24"/>
        </w:rPr>
        <w:t>s</w:t>
      </w:r>
      <w:r w:rsidRPr="0008722B">
        <w:rPr>
          <w:rFonts w:ascii="Times New Roman" w:hAnsi="Times New Roman" w:cs="Times New Roman"/>
          <w:sz w:val="24"/>
          <w:szCs w:val="24"/>
        </w:rPr>
        <w:t xml:space="preserve"> of kiosks are independent variables while the type of residence form</w:t>
      </w:r>
      <w:r w:rsidR="0076551C" w:rsidRPr="0008722B">
        <w:rPr>
          <w:rFonts w:ascii="Times New Roman" w:hAnsi="Times New Roman" w:cs="Times New Roman"/>
          <w:sz w:val="24"/>
          <w:szCs w:val="24"/>
        </w:rPr>
        <w:t>s</w:t>
      </w:r>
      <w:r w:rsidRPr="0008722B">
        <w:rPr>
          <w:rFonts w:ascii="Times New Roman" w:hAnsi="Times New Roman" w:cs="Times New Roman"/>
          <w:sz w:val="24"/>
          <w:szCs w:val="24"/>
        </w:rPr>
        <w:t xml:space="preserve"> the dependent variable. </w:t>
      </w:r>
      <w:r w:rsidR="00482827" w:rsidRPr="0008722B">
        <w:rPr>
          <w:rFonts w:ascii="Times New Roman" w:hAnsi="Times New Roman" w:cs="Times New Roman"/>
          <w:sz w:val="24"/>
          <w:szCs w:val="24"/>
        </w:rPr>
        <w:t xml:space="preserve"> The data</w:t>
      </w:r>
      <w:r w:rsidR="0076551C" w:rsidRPr="0008722B">
        <w:rPr>
          <w:rFonts w:ascii="Times New Roman" w:hAnsi="Times New Roman" w:cs="Times New Roman"/>
          <w:sz w:val="24"/>
          <w:szCs w:val="24"/>
        </w:rPr>
        <w:t xml:space="preserve"> can be used to </w:t>
      </w:r>
      <w:r w:rsidR="00D06E2D" w:rsidRPr="0008722B">
        <w:rPr>
          <w:rFonts w:ascii="Times New Roman" w:hAnsi="Times New Roman" w:cs="Times New Roman"/>
          <w:sz w:val="24"/>
          <w:szCs w:val="24"/>
        </w:rPr>
        <w:t>understand the distribution of housing. That is the number of kiosks in a</w:t>
      </w:r>
      <w:r w:rsidR="00A7281D" w:rsidRPr="0008722B">
        <w:rPr>
          <w:rFonts w:ascii="Times New Roman" w:hAnsi="Times New Roman" w:cs="Times New Roman"/>
          <w:sz w:val="24"/>
          <w:szCs w:val="24"/>
        </w:rPr>
        <w:t>n area determine</w:t>
      </w:r>
      <w:r w:rsidR="00257092" w:rsidRPr="0008722B">
        <w:rPr>
          <w:rFonts w:ascii="Times New Roman" w:hAnsi="Times New Roman" w:cs="Times New Roman"/>
          <w:sz w:val="24"/>
          <w:szCs w:val="24"/>
        </w:rPr>
        <w:t>s</w:t>
      </w:r>
      <w:r w:rsidR="00A7281D" w:rsidRPr="0008722B">
        <w:rPr>
          <w:rFonts w:ascii="Times New Roman" w:hAnsi="Times New Roman" w:cs="Times New Roman"/>
          <w:sz w:val="24"/>
          <w:szCs w:val="24"/>
        </w:rPr>
        <w:t xml:space="preserve"> the type of ho</w:t>
      </w:r>
      <w:r w:rsidR="00D06E2D" w:rsidRPr="0008722B">
        <w:rPr>
          <w:rFonts w:ascii="Times New Roman" w:hAnsi="Times New Roman" w:cs="Times New Roman"/>
          <w:sz w:val="24"/>
          <w:szCs w:val="24"/>
        </w:rPr>
        <w:t xml:space="preserve">use that can be constructed for sale and of course the lifestyle of the people around. </w:t>
      </w:r>
    </w:p>
    <w:sectPr w:rsidR="00BC52B4" w:rsidRPr="0008722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1E9" w:rsidRDefault="008421E9" w:rsidP="001C1099">
      <w:pPr>
        <w:spacing w:after="0" w:line="240" w:lineRule="auto"/>
      </w:pPr>
      <w:r>
        <w:separator/>
      </w:r>
    </w:p>
  </w:endnote>
  <w:endnote w:type="continuationSeparator" w:id="0">
    <w:p w:rsidR="008421E9" w:rsidRDefault="008421E9" w:rsidP="001C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1E9" w:rsidRDefault="008421E9" w:rsidP="001C1099">
      <w:pPr>
        <w:spacing w:after="0" w:line="240" w:lineRule="auto"/>
      </w:pPr>
      <w:r>
        <w:separator/>
      </w:r>
    </w:p>
  </w:footnote>
  <w:footnote w:type="continuationSeparator" w:id="0">
    <w:p w:rsidR="008421E9" w:rsidRDefault="008421E9" w:rsidP="001C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2659897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1099" w:rsidRPr="001C1099" w:rsidRDefault="001C1099" w:rsidP="001C1099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C1099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1C10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10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10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15D0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C10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C1099" w:rsidRPr="001C1099" w:rsidRDefault="001C1099" w:rsidP="001C109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A5255"/>
    <w:multiLevelType w:val="hybridMultilevel"/>
    <w:tmpl w:val="DC565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54012"/>
    <w:multiLevelType w:val="hybridMultilevel"/>
    <w:tmpl w:val="7E923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1702B"/>
    <w:multiLevelType w:val="hybridMultilevel"/>
    <w:tmpl w:val="F0522AEC"/>
    <w:lvl w:ilvl="0" w:tplc="B934AF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53645A"/>
    <w:multiLevelType w:val="hybridMultilevel"/>
    <w:tmpl w:val="15C813E0"/>
    <w:lvl w:ilvl="0" w:tplc="58E845E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E4C2219"/>
    <w:multiLevelType w:val="hybridMultilevel"/>
    <w:tmpl w:val="5F4EB32C"/>
    <w:lvl w:ilvl="0" w:tplc="CE227BF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613"/>
    <w:rsid w:val="00014045"/>
    <w:rsid w:val="0004093E"/>
    <w:rsid w:val="0005003C"/>
    <w:rsid w:val="000528EE"/>
    <w:rsid w:val="00057253"/>
    <w:rsid w:val="0008722B"/>
    <w:rsid w:val="000B5641"/>
    <w:rsid w:val="000C38A3"/>
    <w:rsid w:val="000F3969"/>
    <w:rsid w:val="00101613"/>
    <w:rsid w:val="00102D2A"/>
    <w:rsid w:val="0013793D"/>
    <w:rsid w:val="001660EF"/>
    <w:rsid w:val="00194EFA"/>
    <w:rsid w:val="001A51D8"/>
    <w:rsid w:val="001C1099"/>
    <w:rsid w:val="001C4674"/>
    <w:rsid w:val="00215D06"/>
    <w:rsid w:val="00235048"/>
    <w:rsid w:val="00257092"/>
    <w:rsid w:val="002608A2"/>
    <w:rsid w:val="00265557"/>
    <w:rsid w:val="002C1C4A"/>
    <w:rsid w:val="002E7C94"/>
    <w:rsid w:val="0030361B"/>
    <w:rsid w:val="0032799E"/>
    <w:rsid w:val="00344BC1"/>
    <w:rsid w:val="00344C38"/>
    <w:rsid w:val="00350AAC"/>
    <w:rsid w:val="003673B6"/>
    <w:rsid w:val="00375BA6"/>
    <w:rsid w:val="00386B1E"/>
    <w:rsid w:val="00387E7F"/>
    <w:rsid w:val="003D4227"/>
    <w:rsid w:val="003E0B95"/>
    <w:rsid w:val="00404E44"/>
    <w:rsid w:val="00453076"/>
    <w:rsid w:val="00482827"/>
    <w:rsid w:val="00486933"/>
    <w:rsid w:val="004B28DC"/>
    <w:rsid w:val="004B45FB"/>
    <w:rsid w:val="004D696B"/>
    <w:rsid w:val="00515A90"/>
    <w:rsid w:val="00520BFB"/>
    <w:rsid w:val="00527FBF"/>
    <w:rsid w:val="005450B0"/>
    <w:rsid w:val="00553103"/>
    <w:rsid w:val="00575D94"/>
    <w:rsid w:val="005B0B82"/>
    <w:rsid w:val="005E7D55"/>
    <w:rsid w:val="0062262B"/>
    <w:rsid w:val="006227B0"/>
    <w:rsid w:val="00650B26"/>
    <w:rsid w:val="00661D37"/>
    <w:rsid w:val="00670E92"/>
    <w:rsid w:val="00685165"/>
    <w:rsid w:val="006B4ADF"/>
    <w:rsid w:val="006B5646"/>
    <w:rsid w:val="0076551C"/>
    <w:rsid w:val="00767861"/>
    <w:rsid w:val="00775F87"/>
    <w:rsid w:val="00777379"/>
    <w:rsid w:val="0079730E"/>
    <w:rsid w:val="007D73DC"/>
    <w:rsid w:val="00814C31"/>
    <w:rsid w:val="008421E9"/>
    <w:rsid w:val="008767E1"/>
    <w:rsid w:val="008B71F5"/>
    <w:rsid w:val="008D5453"/>
    <w:rsid w:val="008E30C6"/>
    <w:rsid w:val="00913B27"/>
    <w:rsid w:val="00984793"/>
    <w:rsid w:val="009918AC"/>
    <w:rsid w:val="009A76ED"/>
    <w:rsid w:val="009D2C0D"/>
    <w:rsid w:val="009F4E93"/>
    <w:rsid w:val="009F5006"/>
    <w:rsid w:val="00A3784F"/>
    <w:rsid w:val="00A7281D"/>
    <w:rsid w:val="00AA0625"/>
    <w:rsid w:val="00B1562A"/>
    <w:rsid w:val="00B544B5"/>
    <w:rsid w:val="00B74ECA"/>
    <w:rsid w:val="00BC0E9F"/>
    <w:rsid w:val="00BC52B4"/>
    <w:rsid w:val="00BF17FB"/>
    <w:rsid w:val="00C32E67"/>
    <w:rsid w:val="00C33AAA"/>
    <w:rsid w:val="00CE0E14"/>
    <w:rsid w:val="00D06E2D"/>
    <w:rsid w:val="00D37399"/>
    <w:rsid w:val="00D76C68"/>
    <w:rsid w:val="00D87E7B"/>
    <w:rsid w:val="00D93477"/>
    <w:rsid w:val="00DF6ED7"/>
    <w:rsid w:val="00E13595"/>
    <w:rsid w:val="00E16733"/>
    <w:rsid w:val="00E31390"/>
    <w:rsid w:val="00EB3C7F"/>
    <w:rsid w:val="00ED50A3"/>
    <w:rsid w:val="00ED6CB5"/>
    <w:rsid w:val="00EE320B"/>
    <w:rsid w:val="00F379DF"/>
    <w:rsid w:val="00F43B3F"/>
    <w:rsid w:val="00F80188"/>
    <w:rsid w:val="00F9017A"/>
    <w:rsid w:val="00FA1E3D"/>
    <w:rsid w:val="00FD39C7"/>
    <w:rsid w:val="00FE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A6B812-FFC7-4CE6-9EBF-24ADA4B83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6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C1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099"/>
  </w:style>
  <w:style w:type="paragraph" w:styleId="Footer">
    <w:name w:val="footer"/>
    <w:basedOn w:val="Normal"/>
    <w:link w:val="FooterChar"/>
    <w:uiPriority w:val="99"/>
    <w:unhideWhenUsed/>
    <w:rsid w:val="001C1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0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Histogram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Sheet1!$G$4</c:f>
              <c:strCache>
                <c:ptCount val="1"/>
                <c:pt idx="0">
                  <c:v>Frequency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CD8-4D96-8071-FE884918E985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CD8-4D96-8071-FE884918E985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CD8-4D96-8071-FE884918E985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CD8-4D96-8071-FE884918E985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CD8-4D96-8071-FE884918E985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1"/>
              </a:solidFill>
              <a:ln w="6350">
                <a:solidFill>
                  <a:schemeClr val="tx2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0CD8-4D96-8071-FE884918E985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/>
              </a:solidFill>
              <a:ln>
                <a:solidFill>
                  <a:schemeClr val="tx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0CD8-4D96-8071-FE884918E985}"/>
              </c:ext>
            </c:extLst>
          </c:dPt>
          <c:cat>
            <c:numRef>
              <c:f>Sheet1!$F$5:$F$12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Sheet1!$G$5:$G$12</c:f>
              <c:numCache>
                <c:formatCode>General</c:formatCode>
                <c:ptCount val="8"/>
                <c:pt idx="0">
                  <c:v>22</c:v>
                </c:pt>
                <c:pt idx="1">
                  <c:v>26</c:v>
                </c:pt>
                <c:pt idx="2">
                  <c:v>34</c:v>
                </c:pt>
                <c:pt idx="3">
                  <c:v>40</c:v>
                </c:pt>
                <c:pt idx="4">
                  <c:v>32</c:v>
                </c:pt>
                <c:pt idx="5">
                  <c:v>28</c:v>
                </c:pt>
                <c:pt idx="6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CD8-4D96-8071-FE884918E9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-27"/>
        <c:axId val="465546432"/>
        <c:axId val="465546824"/>
      </c:barChart>
      <c:catAx>
        <c:axId val="4655464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Level</a:t>
                </a:r>
                <a:r>
                  <a:rPr lang="en-GB" baseline="0"/>
                  <a:t> of Familiarity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5546824"/>
        <c:crosses val="autoZero"/>
        <c:auto val="1"/>
        <c:lblAlgn val="ctr"/>
        <c:lblOffset val="100"/>
        <c:noMultiLvlLbl val="0"/>
      </c:catAx>
      <c:valAx>
        <c:axId val="465546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Frequency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5546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gradFill>
        <a:gsLst>
          <a:gs pos="0">
            <a:schemeClr val="accent1">
              <a:lumMod val="5000"/>
              <a:lumOff val="95000"/>
            </a:schemeClr>
          </a:gs>
          <a:gs pos="74000">
            <a:schemeClr val="accent1">
              <a:lumMod val="45000"/>
              <a:lumOff val="55000"/>
            </a:schemeClr>
          </a:gs>
          <a:gs pos="83000">
            <a:schemeClr val="accent1">
              <a:lumMod val="45000"/>
              <a:lumOff val="55000"/>
            </a:schemeClr>
          </a:gs>
          <a:gs pos="100000">
            <a:schemeClr val="accent1">
              <a:lumMod val="30000"/>
              <a:lumOff val="70000"/>
            </a:schemeClr>
          </a:gs>
        </a:gsLst>
        <a:lin ang="5400000" scaled="1"/>
      </a:gra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2019-03-07T15:16:00Z</dcterms:created>
  <dcterms:modified xsi:type="dcterms:W3CDTF">2019-03-07T15:16:00Z</dcterms:modified>
</cp:coreProperties>
</file>